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Personalized Interventions Plan for GT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3195"/>
        <w:gridCol w:w="3180"/>
        <w:tblGridChange w:id="0">
          <w:tblGrid>
            <w:gridCol w:w="4425"/>
            <w:gridCol w:w="3195"/>
            <w:gridCol w:w="31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Name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CogAT Scores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Ability Profile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 V   ____Q    ____NV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CogAT generates an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Ability Profile</w:t>
        </w:r>
      </w:hyperlink>
      <w:r w:rsidDel="00000000" w:rsidR="00000000" w:rsidRPr="00000000">
        <w:rPr>
          <w:rtl w:val="0"/>
        </w:rPr>
        <w:t xml:space="preserve"> to summarize how each student learns, excels and/or struggles based on their areas of strengths. 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Examine your student lists to determine HOW your student qualified to be in your class.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are their areas of strength?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CogAT Profile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Do they have relative weakness in outlier scores?  (look for C or E coding in their Ability Profiles)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BE INTENTIONAL with the data: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192263</wp:posOffset>
            </wp:positionV>
            <wp:extent cx="6858000" cy="2794000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9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My observations as related to these scores: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Strengths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Weaknesses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i w:val="1"/>
          <w:rtl w:val="0"/>
        </w:rPr>
        <w:t xml:space="preserve">Starting Point</w:t>
      </w:r>
      <w:r w:rsidDel="00000000" w:rsidR="00000000" w:rsidRPr="00000000">
        <w:rPr>
          <w:b w:val="1"/>
          <w:rtl w:val="0"/>
        </w:rPr>
        <w:t xml:space="preserve"> of Intervention Options:</w:t>
      </w:r>
      <w:r w:rsidDel="00000000" w:rsidR="00000000" w:rsidRPr="00000000">
        <w:rPr>
          <w:rtl w:val="0"/>
        </w:rPr>
      </w:r>
    </w:p>
    <w:tbl>
      <w:tblPr>
        <w:tblStyle w:val="Table3"/>
        <w:tblW w:w="110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3165"/>
        <w:gridCol w:w="3360"/>
        <w:gridCol w:w="3465"/>
        <w:tblGridChange w:id="0">
          <w:tblGrid>
            <w:gridCol w:w="1035"/>
            <w:gridCol w:w="3165"/>
            <w:gridCol w:w="3360"/>
            <w:gridCol w:w="34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Domain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STRENGTH AREA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b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WEAKNESS AREA</w:t>
            </w:r>
          </w:p>
        </w:tc>
        <w:tc>
          <w:tcPr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Depth &amp; Complexity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Socratic Seminar, Debate, philosophical chairs, podcasting,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Fish bowl, Socratic Seminar (with word banks), role play, storytelling, monologues, readers theater, philosophical chairs (with talking chips)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Big Idea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LOD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Multiple Perspectives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Surveys &amp; Graphs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Computer based activities/products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 Ink it (Find the error)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Trends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Changes over time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Details</w:t>
            </w:r>
          </w:p>
        </w:tc>
      </w:tr>
      <w:tr>
        <w:trPr>
          <w:cantSplit w:val="0"/>
          <w:trHeight w:val="1691.8066406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Graphic Presentations - charts, sketchbook notes, timelines, diagrams, flow charts, maps, venn diagrams, concentric circles, mind maps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Mixed media products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Podcasting, PSAs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Foldables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Interactive notebooks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Graphic organizers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Rules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Across the Disciplines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Ethics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Changes over time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Unanswered questions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(J Taylor </w:t>
            </w:r>
            <w:hyperlink r:id="rId9">
              <w:r w:rsidDel="00000000" w:rsidR="00000000" w:rsidRPr="00000000">
                <w:rPr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Graphic Organizers</w:t>
              </w:r>
            </w:hyperlink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38">
      <w:pPr>
        <w:jc w:val="right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ALPS/Richardson ISD 2022 </w:t>
      </w:r>
      <w:r w:rsidDel="00000000" w:rsidR="00000000" w:rsidRPr="00000000">
        <w:rPr>
          <w:i w:val="1"/>
          <w:sz w:val="18"/>
          <w:szCs w:val="18"/>
          <w:rtl w:val="0"/>
        </w:rPr>
        <w:t xml:space="preserve">WORK IN PROGRESS</w:t>
      </w:r>
    </w:p>
    <w:sectPr>
      <w:head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/>
      <w:pict>
        <v:shape id="PowerPlusWaterMarkObject1" style="position:absolute;width:640.8551784059224pt;height:122.8201452755491pt;rotation:315;z-index:-503316481;mso-position-horizontal-relative:margin;mso-position-horizontal:center;mso-position-vertical-relative:margin;mso-position-vertical:center;" fillcolor="#e8eaed" stroked="f" type="#_x0000_t136">
          <v:fill angle="0" opacity="32768f"/>
          <v:textpath fitshape="t" string="DRAFT/RISD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depthandcomplexitylibrary.com/dc-graphic-organizers/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XSxO_ewJq40XuCU7ba5PNqSa9JA4LVhD-JQc-ptHe7M/edit?usp=sharing" TargetMode="External"/><Relationship Id="rId7" Type="http://schemas.openxmlformats.org/officeDocument/2006/relationships/hyperlink" Target="https://riversideinsights.com/apps/cogat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