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Advanced Growth Plan using MAP Data</w:t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 Name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MAP Scores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Growth Above the Mean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Quadrant Chart</w:t>
            </w:r>
          </w:p>
        </w:tc>
      </w:tr>
      <w:tr>
        <w:trPr>
          <w:cantSplit w:val="0"/>
          <w:trHeight w:val="633.4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Math RIT____ 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Reading RIT 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Math _____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Reading 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The NWEA MAP test allows educators to compare achievement status—and changes in achievement status (growth)—to students’ performance in the same grade at a comparable stage of the school year. This empowers teachers to plan instruction for individual students. 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Reports to Help Monitor Growth: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3457575</wp:posOffset>
            </wp:positionH>
            <wp:positionV relativeFrom="paragraph">
              <wp:posOffset>125309</wp:posOffset>
            </wp:positionV>
            <wp:extent cx="3686175" cy="1998766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9987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3412331" cy="176468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2331" cy="1764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Reports to Help Plan Instruction: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3443288</wp:posOffset>
            </wp:positionH>
            <wp:positionV relativeFrom="paragraph">
              <wp:posOffset>129587</wp:posOffset>
            </wp:positionV>
            <wp:extent cx="3790950" cy="1839528"/>
            <wp:effectExtent b="0" l="0" r="0" t="0"/>
            <wp:wrapNone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8395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150394" cy="1819559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0394" cy="18195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14"/>
          <w:szCs w:val="14"/>
        </w:rPr>
      </w:pPr>
      <w:hyperlink r:id="rId10">
        <w:r w:rsidDel="00000000" w:rsidR="00000000" w:rsidRPr="00000000">
          <w:rPr>
            <w:color w:val="1155cc"/>
            <w:sz w:val="14"/>
            <w:szCs w:val="14"/>
            <w:u w:val="single"/>
            <w:rtl w:val="0"/>
          </w:rPr>
          <w:t xml:space="preserve">https://teach.mapnwea.org/impl/MAPGrowthComparativeData.pdf</w:t>
        </w:r>
      </w:hyperlink>
      <w:r w:rsidDel="00000000" w:rsidR="00000000" w:rsidRPr="00000000">
        <w:rPr>
          <w:sz w:val="14"/>
          <w:szCs w:val="14"/>
          <w:rtl w:val="0"/>
        </w:rPr>
        <w:t xml:space="preserve"> </w:t>
        <w:tab/>
        <w:tab/>
      </w:r>
      <w:hyperlink r:id="rId11">
        <w:r w:rsidDel="00000000" w:rsidR="00000000" w:rsidRPr="00000000">
          <w:rPr>
            <w:color w:val="1155cc"/>
            <w:sz w:val="14"/>
            <w:szCs w:val="14"/>
            <w:u w:val="single"/>
            <w:rtl w:val="0"/>
          </w:rPr>
          <w:t xml:space="preserve">https://teach.mapnwea.org/assist/doc/QRM2_MAP_Reports_Summary_QuickRef.pdf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My Observations from these reports:</w:t>
      </w:r>
    </w:p>
    <w:p w:rsidR="00000000" w:rsidDel="00000000" w:rsidP="00000000" w:rsidRDefault="00000000" w:rsidRPr="00000000" w14:paraId="00000015">
      <w:pPr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2237.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Strengths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Weaknesses</w:t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CCMR Indicators - Projected Success</w:t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5040"/>
        <w:gridCol w:w="4230"/>
        <w:tblGridChange w:id="0">
          <w:tblGrid>
            <w:gridCol w:w="1530"/>
            <w:gridCol w:w="5040"/>
            <w:gridCol w:w="423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SAT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ELA/Rdg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36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/>
      <w:pict>
        <v:shape id="PowerPlusWaterMarkObject1" style="position:absolute;width:640.8551784059224pt;height:122.8201452755491pt;rotation:315;z-index:-503316481;mso-position-horizontal-relative:margin;mso-position-horizontal:center;mso-position-vertical-relative:margin;mso-position-vertical:center;" fillcolor="#e8eaed" stroked="f" type="#_x0000_t136">
          <v:fill angle="0" opacity="39322f"/>
          <v:textpath fitshape="t" string="DRAFT/RISD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each.mapnwea.org/assist/doc/QRM2_MAP_Reports_Summary_QuickRef.pdf" TargetMode="External"/><Relationship Id="rId10" Type="http://schemas.openxmlformats.org/officeDocument/2006/relationships/hyperlink" Target="https://teach.mapnwea.org/impl/MAPGrowthComparativeData.pdf" TargetMode="External"/><Relationship Id="rId12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